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E71DF3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67D18FF2" w14:textId="339A9AA5" w:rsidR="00154144" w:rsidRDefault="00E71DF3" w:rsidP="00154144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KLASA: 400-04/25-01/8</w:t>
      </w:r>
      <w:bookmarkStart w:id="0" w:name="_GoBack"/>
      <w:bookmarkEnd w:id="0"/>
    </w:p>
    <w:p w14:paraId="6D8C1C70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URBROJ: 2182-51-01-25-1</w:t>
      </w:r>
    </w:p>
    <w:p w14:paraId="332BF99D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Šibenik, 22. srpnja 2025. godine</w:t>
      </w:r>
    </w:p>
    <w:p w14:paraId="3913B881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499F6BE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619BB49B" w14:textId="77777777" w:rsidR="00154144" w:rsidRDefault="00154144" w:rsidP="00154144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OBRAZLOŽENJE POLUGODIŠNJEG IZVJEŠTAJA O IZVRŠENJU FINANCIJSKOG PLANA </w:t>
      </w:r>
    </w:p>
    <w:p w14:paraId="2D6C997E" w14:textId="77777777" w:rsidR="00154144" w:rsidRDefault="00154144" w:rsidP="00154144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GLAZBENE ŠKOLE IVANA LUKAČIĆA ZA 2025. GODINU</w:t>
      </w:r>
    </w:p>
    <w:p w14:paraId="3A4941ED" w14:textId="77777777" w:rsidR="00154144" w:rsidRDefault="00154144" w:rsidP="00154144">
      <w:pPr>
        <w:spacing w:before="60" w:after="6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773020F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UVOD</w:t>
      </w:r>
    </w:p>
    <w:p w14:paraId="0222AE94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Pravilnikom o polugodišnjem i godišnjem izvještaju o izvršenju proračuna i financijskog plana (NN 85/23) propisan je izgled, sadržaj, obveznici primjene, način i rokovi podnošenja, donošenja i objave polugodišnjeg i godišnjeg izvještaja o izvršenju proračuna i financijskog plana.</w:t>
      </w:r>
    </w:p>
    <w:p w14:paraId="07900EEE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Godišnji izvještaj o izvršenju financijskog plana sadrži:</w:t>
      </w:r>
    </w:p>
    <w:p w14:paraId="3C99658E" w14:textId="77777777" w:rsidR="00154144" w:rsidRDefault="00154144" w:rsidP="00154144">
      <w:pPr>
        <w:pStyle w:val="box474667"/>
        <w:numPr>
          <w:ilvl w:val="0"/>
          <w:numId w:val="8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>
        <w:rPr>
          <w:rFonts w:ascii="Calibri" w:hAnsi="Calibri" w:cs="Calibri"/>
          <w:b/>
          <w:color w:val="231F20"/>
        </w:rPr>
        <w:t>Opći dio:</w:t>
      </w:r>
    </w:p>
    <w:p w14:paraId="63D9BFAF" w14:textId="77777777" w:rsidR="00154144" w:rsidRDefault="00154144" w:rsidP="00154144">
      <w:pPr>
        <w:pStyle w:val="box474667"/>
        <w:numPr>
          <w:ilvl w:val="1"/>
          <w:numId w:val="8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sažetak Računa prihoda i rashoda i Računa financiranja,</w:t>
      </w:r>
    </w:p>
    <w:p w14:paraId="339B7597" w14:textId="77777777" w:rsidR="00154144" w:rsidRDefault="00154144" w:rsidP="00154144">
      <w:pPr>
        <w:pStyle w:val="box474667"/>
        <w:numPr>
          <w:ilvl w:val="1"/>
          <w:numId w:val="8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Račun prihoda i rashoda i</w:t>
      </w:r>
    </w:p>
    <w:p w14:paraId="6DFAF39A" w14:textId="77777777" w:rsidR="00154144" w:rsidRDefault="00154144" w:rsidP="00154144">
      <w:pPr>
        <w:pStyle w:val="box474667"/>
        <w:numPr>
          <w:ilvl w:val="1"/>
          <w:numId w:val="8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Račun financiranja.</w:t>
      </w:r>
    </w:p>
    <w:p w14:paraId="4F603B4D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left="1488"/>
        <w:jc w:val="both"/>
        <w:textAlignment w:val="baseline"/>
        <w:rPr>
          <w:rFonts w:ascii="Calibri" w:hAnsi="Calibri" w:cs="Calibri"/>
          <w:color w:val="231F20"/>
        </w:rPr>
      </w:pPr>
    </w:p>
    <w:p w14:paraId="39CFE997" w14:textId="77777777" w:rsidR="00154144" w:rsidRDefault="00154144" w:rsidP="00154144">
      <w:pPr>
        <w:pStyle w:val="box474667"/>
        <w:numPr>
          <w:ilvl w:val="0"/>
          <w:numId w:val="8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>
        <w:rPr>
          <w:rFonts w:ascii="Calibri" w:hAnsi="Calibri" w:cs="Calibri"/>
          <w:b/>
          <w:color w:val="231F20"/>
        </w:rPr>
        <w:t>Posebni dio:</w:t>
      </w:r>
    </w:p>
    <w:p w14:paraId="78411FEB" w14:textId="77777777" w:rsidR="00154144" w:rsidRDefault="00154144" w:rsidP="00154144">
      <w:pPr>
        <w:pStyle w:val="box474667"/>
        <w:numPr>
          <w:ilvl w:val="1"/>
          <w:numId w:val="8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izvještaj po programskoj klasifikaciji sadrži prikaz rashoda i izdataka iskazanih po izvorima financiranja i ekonomskoj klasifikaciji, raspoređenih u programe koji se sastoje od aktivnosti i projekata.</w:t>
      </w:r>
    </w:p>
    <w:p w14:paraId="757260F2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left="1488"/>
        <w:jc w:val="both"/>
        <w:textAlignment w:val="baseline"/>
        <w:rPr>
          <w:rFonts w:ascii="Calibri" w:hAnsi="Calibri" w:cs="Calibri"/>
          <w:color w:val="231F20"/>
        </w:rPr>
      </w:pPr>
    </w:p>
    <w:p w14:paraId="3FFE1761" w14:textId="77777777" w:rsidR="00154144" w:rsidRDefault="00154144" w:rsidP="00154144">
      <w:pPr>
        <w:pStyle w:val="box474667"/>
        <w:numPr>
          <w:ilvl w:val="0"/>
          <w:numId w:val="8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>
        <w:rPr>
          <w:rFonts w:ascii="Calibri" w:hAnsi="Calibri" w:cs="Calibri"/>
          <w:b/>
          <w:color w:val="231F20"/>
        </w:rPr>
        <w:t xml:space="preserve">Obrazloženje: </w:t>
      </w:r>
    </w:p>
    <w:p w14:paraId="11D3BAA2" w14:textId="77777777" w:rsidR="00154144" w:rsidRDefault="00154144" w:rsidP="00154144">
      <w:pPr>
        <w:pStyle w:val="box474667"/>
        <w:numPr>
          <w:ilvl w:val="0"/>
          <w:numId w:val="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obrazloženje ostvarenih prihoda i primitaka te rashoda i izdataka.</w:t>
      </w:r>
    </w:p>
    <w:p w14:paraId="02AB9CE4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left="1416"/>
        <w:jc w:val="both"/>
        <w:textAlignment w:val="baseline"/>
        <w:rPr>
          <w:rFonts w:ascii="Calibri" w:hAnsi="Calibri" w:cs="Calibri"/>
          <w:color w:val="231F20"/>
        </w:rPr>
      </w:pPr>
    </w:p>
    <w:p w14:paraId="0CAE879C" w14:textId="77777777" w:rsidR="00154144" w:rsidRDefault="00154144" w:rsidP="00154144">
      <w:pPr>
        <w:pStyle w:val="box474667"/>
        <w:numPr>
          <w:ilvl w:val="0"/>
          <w:numId w:val="8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>
        <w:rPr>
          <w:rFonts w:ascii="Calibri" w:hAnsi="Calibri" w:cs="Calibri"/>
          <w:b/>
          <w:color w:val="231F20"/>
        </w:rPr>
        <w:t xml:space="preserve">Posebni izvještaji: </w:t>
      </w:r>
    </w:p>
    <w:p w14:paraId="1E9528AB" w14:textId="77777777" w:rsidR="00154144" w:rsidRDefault="00154144" w:rsidP="00154144">
      <w:pPr>
        <w:pStyle w:val="box474667"/>
        <w:numPr>
          <w:ilvl w:val="0"/>
          <w:numId w:val="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izvještaj o zaduživanju na domaćem i stranom tržištu novca i kapitala,</w:t>
      </w:r>
    </w:p>
    <w:p w14:paraId="5B45ED0B" w14:textId="77777777" w:rsidR="00154144" w:rsidRDefault="00154144" w:rsidP="00154144">
      <w:pPr>
        <w:pStyle w:val="box474667"/>
        <w:numPr>
          <w:ilvl w:val="0"/>
          <w:numId w:val="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izvještaj o korištenju sredstava fondova EU,</w:t>
      </w:r>
    </w:p>
    <w:p w14:paraId="24A3B426" w14:textId="77777777" w:rsidR="00154144" w:rsidRDefault="00154144" w:rsidP="00154144">
      <w:pPr>
        <w:pStyle w:val="box474667"/>
        <w:numPr>
          <w:ilvl w:val="0"/>
          <w:numId w:val="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izvještaj o danim zajmovima i potraživanjima po danim zajmovima,</w:t>
      </w:r>
    </w:p>
    <w:p w14:paraId="3742DC3D" w14:textId="77777777" w:rsidR="00154144" w:rsidRDefault="00154144" w:rsidP="00154144">
      <w:pPr>
        <w:pStyle w:val="box474667"/>
        <w:numPr>
          <w:ilvl w:val="0"/>
          <w:numId w:val="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izvještaj o stanju potraživanja i dospjelih obveza te o stanju potencijalnih obveza po osnovu sudskih sporova.</w:t>
      </w:r>
    </w:p>
    <w:p w14:paraId="1B07E01C" w14:textId="77777777" w:rsidR="00154144" w:rsidRDefault="00154144" w:rsidP="00154144">
      <w:pPr>
        <w:pStyle w:val="box474667"/>
        <w:numPr>
          <w:ilvl w:val="0"/>
          <w:numId w:val="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Izvještaj o danim jamstvima i plaćanjima po protestiranim jamstvima</w:t>
      </w:r>
    </w:p>
    <w:p w14:paraId="182D64BF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left="1776"/>
        <w:jc w:val="both"/>
        <w:textAlignment w:val="baseline"/>
        <w:rPr>
          <w:rFonts w:ascii="Calibri" w:hAnsi="Calibri" w:cs="Calibri"/>
          <w:color w:val="231F20"/>
        </w:rPr>
      </w:pPr>
    </w:p>
    <w:p w14:paraId="207EAD4F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CB72D6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014BFE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CD175A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5905CDDB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4EB735A1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OBRAZLOŽENJE:</w:t>
      </w:r>
    </w:p>
    <w:p w14:paraId="659150FB" w14:textId="77777777" w:rsidR="00154144" w:rsidRDefault="00154144" w:rsidP="00154144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14:paraId="12DC91D1" w14:textId="77777777" w:rsidR="00154144" w:rsidRDefault="00154144" w:rsidP="00154144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OPĆI DIO:</w:t>
      </w:r>
    </w:p>
    <w:p w14:paraId="32D2B03B" w14:textId="77777777" w:rsidR="00154144" w:rsidRDefault="00154144" w:rsidP="00154144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14:paraId="57BF8ED7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Sažetak Računa prihoda i rashoda i Računa financiranja</w:t>
      </w:r>
    </w:p>
    <w:p w14:paraId="6AD7ABEA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EEB19BB" w14:textId="77777777" w:rsidR="00154144" w:rsidRDefault="00154144" w:rsidP="00154144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Sažetak Računa prihoda i rashoda i Računa financiranja sadrži prikaz ukupno ostvarenih prihoda i primitaka te izvršenih rashoda i izdataka na razini razreda ekonomske klasifikacije te razliku između ukupno ostvarenih prihoda i rashoda te primitaka i izdataka.</w:t>
      </w:r>
    </w:p>
    <w:p w14:paraId="4C470029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5ADE0E05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Iz sažetka Računa prihoda i rashoda vidljivo je da su u izvještajnom razdoblju ostvareni ukupni prihodi i primici u iznosu od 527.141,86 eura, što je za 15.53 % više od izvještajnog razdoblja prošle godine te su ostvareni 53,10 % u odnosu na financijski plan odnosno rebalans za 2025. godinu.</w:t>
      </w:r>
    </w:p>
    <w:p w14:paraId="13CCA997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Ukupni rashodi i izdaci iznose 592.086,58 eura, te su za 27,38% veći u odnosu na isto razdoblje prošle godine.</w:t>
      </w:r>
    </w:p>
    <w:p w14:paraId="2D92BC2E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Rashodi u izvještajnom razdoblju su veći od prihoda iz razloga ukidanja podskupine 193 (kontinuirani rashodi) sukladno novom Pravilniku o proračunskom računovodstvu i Računskom planu (NN 158/23, članak 233). </w:t>
      </w:r>
    </w:p>
    <w:p w14:paraId="7149FEA2" w14:textId="77777777" w:rsidR="00154144" w:rsidRPr="00E71DF3" w:rsidRDefault="00154144" w:rsidP="00154144">
      <w:pPr>
        <w:spacing w:before="60" w:after="60" w:line="240" w:lineRule="auto"/>
        <w:ind w:left="357" w:firstLine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izvještajnom razdoblju ostvaren je manjak prihoda i primitaka u iznosu od 64.944,72 eura.</w:t>
      </w:r>
      <w:r>
        <w:rPr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Navedeni manjak je metodološki manjak iz razloga što se najvećim dijelom odnosi na plaću za lipanj </w:t>
      </w:r>
      <w:r w:rsidRPr="00E71DF3">
        <w:rPr>
          <w:rFonts w:ascii="Calibri" w:hAnsi="Calibri" w:cs="Calibri"/>
          <w:sz w:val="24"/>
          <w:szCs w:val="24"/>
        </w:rPr>
        <w:t>2025. godine koja dospijeva u srpnju 2025 i račune za 06/2025 koji nisu dospjeli.</w:t>
      </w:r>
      <w:r w:rsidRPr="00E71DF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E71DF3">
        <w:rPr>
          <w:rFonts w:ascii="Calibri" w:hAnsi="Calibri" w:cs="Calibri"/>
          <w:sz w:val="24"/>
          <w:szCs w:val="24"/>
        </w:rPr>
        <w:t>Metodološki manjak nastaje zbog priznavanja rashoda prema načelu nastanka poslovnog događaja u izvještajnom razdoblju na koji se odnose neovisno o plaćanju, a prihodi se priznaju u izvještajnom razdoblju u kojem su naplaćeni.</w:t>
      </w:r>
    </w:p>
    <w:p w14:paraId="3EBA8975" w14:textId="77777777" w:rsidR="00154144" w:rsidRPr="00E71DF3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15382A0B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26B1A7FD" w14:textId="77777777" w:rsidR="00154144" w:rsidRDefault="00154144" w:rsidP="00154144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Račun prihoda i rashoda</w:t>
      </w:r>
    </w:p>
    <w:p w14:paraId="08864D09" w14:textId="77777777" w:rsidR="00154144" w:rsidRDefault="00154144" w:rsidP="00154144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14:paraId="2346079F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Ukupni prihodi proračuna</w:t>
      </w:r>
      <w:r>
        <w:rPr>
          <w:rFonts w:ascii="Calibri" w:hAnsi="Calibri" w:cs="Calibri"/>
          <w:sz w:val="24"/>
          <w:szCs w:val="24"/>
        </w:rPr>
        <w:t xml:space="preserve"> u izvještajnog razdoblju ostvareni su u iznosu od 527.141,86 eura, što predstavlja 53.10 % ostvarenja godišnjeg plana;</w:t>
      </w:r>
    </w:p>
    <w:p w14:paraId="509F1ED3" w14:textId="77777777" w:rsidR="00154144" w:rsidRDefault="00154144" w:rsidP="00154144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prihoda od pomoći (skupina 63) ostvareno je 52,40% u odnosu na godišnji financijski plan (čine ga tekuće pomoći proračunskom korisniku iz proračuna koji im nije nadležan – plaće, materijalna prava zaposlenih i ostalo iz državnog proračuna),</w:t>
      </w:r>
    </w:p>
    <w:p w14:paraId="036E6A1C" w14:textId="77777777" w:rsidR="00154144" w:rsidRDefault="00154144" w:rsidP="00154144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prihoda od administrativnih pristojbi i po posebnim propisima (skupina 65) ostvareno je 64,32% u odnosu na godišnji financijski plan (prihodi od učenika – participacija.)</w:t>
      </w:r>
    </w:p>
    <w:p w14:paraId="3DE96566" w14:textId="77777777" w:rsidR="00154144" w:rsidRDefault="00154144" w:rsidP="00154144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prihodi iz nadležnog proračuna (skupina67) ostvareni su 47.17% u odnosu na godišnji financijski plan. Odnose se na prihode koje škola ostvaruje iz proračuna osnivača, Šibensko-kninske županije (decentralizirana sredstva).</w:t>
      </w:r>
    </w:p>
    <w:p w14:paraId="3DE3E0DB" w14:textId="77777777" w:rsidR="00154144" w:rsidRDefault="00154144" w:rsidP="00154144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Vlastiti prihodi (skupina 66) - su prihodi od kotizacije za stručni skup „Dani solfeggia koje je organizirala škola i prihodi od donacija za natjecanje klape Dota.</w:t>
      </w:r>
    </w:p>
    <w:p w14:paraId="6A36137D" w14:textId="77777777" w:rsidR="00154144" w:rsidRDefault="00154144" w:rsidP="00154144">
      <w:pPr>
        <w:spacing w:before="60" w:after="60" w:line="240" w:lineRule="auto"/>
        <w:ind w:left="360" w:firstLine="708"/>
        <w:jc w:val="both"/>
        <w:rPr>
          <w:rFonts w:ascii="Calibri" w:hAnsi="Calibri" w:cs="Calibri"/>
          <w:b/>
          <w:i/>
          <w:sz w:val="24"/>
          <w:szCs w:val="24"/>
        </w:rPr>
      </w:pPr>
    </w:p>
    <w:p w14:paraId="37968BC3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Ukupni rashodi ostvareni</w:t>
      </w:r>
      <w:r>
        <w:rPr>
          <w:rFonts w:ascii="Calibri" w:hAnsi="Calibri" w:cs="Calibri"/>
          <w:sz w:val="24"/>
          <w:szCs w:val="24"/>
        </w:rPr>
        <w:t xml:space="preserve"> su u iznosu od 592.086,58 eura, što predstavlja 49,18% ostvarenja godišnjeg financijskog plana za 2025. godinu;</w:t>
      </w:r>
    </w:p>
    <w:p w14:paraId="257C7A27" w14:textId="77777777" w:rsidR="00154144" w:rsidRDefault="00154144" w:rsidP="00154144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rashoda za zaposlene (konto 31) koji obuhvaćaju bruto plaće, doprinose na plaću i ostale rashode za zaposlene, ostvareno je 59,41% u odnosu na godišnji financijski plan,</w:t>
      </w:r>
    </w:p>
    <w:p w14:paraId="3366FA7E" w14:textId="77777777" w:rsidR="00154144" w:rsidRDefault="00154144" w:rsidP="00154144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materijalnih rashoda (konto 32) realizirano je 59,97% u odnosu na godišnji financijski plan,</w:t>
      </w:r>
    </w:p>
    <w:p w14:paraId="10A482D3" w14:textId="77777777" w:rsidR="00154144" w:rsidRDefault="00154144" w:rsidP="00154144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rashoda za nabavku nefinancijske imovine (konto 42) ostvareno je 31,10% u odnosu na godišnji financijski plan. </w:t>
      </w:r>
    </w:p>
    <w:p w14:paraId="123BA455" w14:textId="77777777" w:rsidR="00154144" w:rsidRDefault="00154144" w:rsidP="00154144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151C15E4" w14:textId="77777777" w:rsidR="00154144" w:rsidRDefault="00154144" w:rsidP="00154144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Izvještaj o prihodima i rashodima prema izvorima financiranja</w:t>
      </w:r>
      <w:r>
        <w:rPr>
          <w:rFonts w:ascii="Calibri" w:hAnsi="Calibri" w:cs="Calibri"/>
          <w:sz w:val="24"/>
          <w:szCs w:val="24"/>
        </w:rPr>
        <w:t xml:space="preserve"> sadrži prikaz prihoda i rashoda  prema izvorima financiranja iskazanih na razini razreda i skupine sukladno Pravilniku o proračunskim klasifikacijama. Odnosi se na:</w:t>
      </w:r>
    </w:p>
    <w:p w14:paraId="71808A77" w14:textId="77777777" w:rsidR="00154144" w:rsidRDefault="00154144" w:rsidP="0015414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1.OPĆI PRIHODI I PRIMICI ŠKŽ</w:t>
      </w:r>
    </w:p>
    <w:p w14:paraId="6B4CF1BC" w14:textId="77777777" w:rsidR="00154144" w:rsidRDefault="00154144" w:rsidP="0015414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3.VLASTITI PRIHODI</w:t>
      </w:r>
    </w:p>
    <w:p w14:paraId="01E2B8E7" w14:textId="77777777" w:rsidR="00154144" w:rsidRDefault="00154144" w:rsidP="0015414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4.OSTALE PRIHODE  ZA POSEBNE  NAMJENE</w:t>
      </w:r>
    </w:p>
    <w:p w14:paraId="71DC3647" w14:textId="77777777" w:rsidR="00154144" w:rsidRDefault="00154144" w:rsidP="0015414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5.POMOĆI</w:t>
      </w:r>
    </w:p>
    <w:p w14:paraId="281B4320" w14:textId="77777777" w:rsidR="00154144" w:rsidRDefault="00154144" w:rsidP="0015414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6.DONACIJE</w:t>
      </w:r>
    </w:p>
    <w:p w14:paraId="38EADA73" w14:textId="77777777" w:rsidR="00154144" w:rsidRDefault="00154144" w:rsidP="00154144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24CB2D9E" w14:textId="77777777" w:rsidR="00154144" w:rsidRDefault="00154144" w:rsidP="0015414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Izvještaj  o rashodima prema funkcijskoj klasifikaciji</w:t>
      </w:r>
      <w:r>
        <w:rPr>
          <w:rFonts w:ascii="Calibri" w:hAnsi="Calibri" w:cs="Calibri"/>
          <w:sz w:val="24"/>
          <w:szCs w:val="24"/>
        </w:rPr>
        <w:t xml:space="preserve"> sadrži prikaz rashoda prema funkcijskoj klasifikaciji, a podaci se iskazuju na razini razreda i skupine funkcijske klasifikacije. Funkcijska klasifikacija je prikaz rashoda  proračunskih korisnika razvrstan prema njegovoj namjeni SKUPINA 091- predškolsko i osnovnoškolsko obrazovanje i  SKUPINA 092 - srednjoškolsko obrazovanje.</w:t>
      </w:r>
    </w:p>
    <w:p w14:paraId="21A1D6F3" w14:textId="77777777" w:rsidR="00154144" w:rsidRDefault="00154144" w:rsidP="0015414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Izvršenje za izvještajno razdoblje u odnosu na rebalans financijskog plana za 2025.g. iznosi 59,50 %, a u odnosu na izvršenje 2024.g. 130,76 %.</w:t>
      </w:r>
    </w:p>
    <w:p w14:paraId="58BFE5DE" w14:textId="77777777" w:rsidR="00154144" w:rsidRDefault="00154144" w:rsidP="0015414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54E25B53" w14:textId="77777777" w:rsidR="00154144" w:rsidRDefault="00154144" w:rsidP="0015414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tablici  Sažetka podaci o prenesenom višku/manjku</w:t>
      </w:r>
      <w:r>
        <w:rPr>
          <w:rFonts w:ascii="Times New Roman" w:hAnsi="Times New Roman" w:cs="Times New Roman"/>
          <w:sz w:val="24"/>
          <w:szCs w:val="24"/>
        </w:rPr>
        <w:t xml:space="preserve"> , iskazuje se preneseni višak koji je iskorišten  u 2025.godini.  </w:t>
      </w:r>
    </w:p>
    <w:p w14:paraId="0AD66BA7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6" w:type="dxa"/>
        <w:tblInd w:w="-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80"/>
        <w:gridCol w:w="1400"/>
        <w:gridCol w:w="1276"/>
        <w:gridCol w:w="992"/>
        <w:gridCol w:w="798"/>
        <w:gridCol w:w="761"/>
        <w:gridCol w:w="709"/>
      </w:tblGrid>
      <w:tr w:rsidR="00154144" w14:paraId="7BA1E1EE" w14:textId="77777777" w:rsidTr="00154144">
        <w:trPr>
          <w:trHeight w:val="727"/>
        </w:trPr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C99BE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2F114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</w:p>
          <w:p w14:paraId="78776B0C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30.06.2024.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2A2F3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1F3DC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</w:p>
          <w:p w14:paraId="3E34FF83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30.06.2025.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B0E19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</w:p>
          <w:p w14:paraId="7E988FD3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4 / 2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D27B14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</w:p>
          <w:p w14:paraId="4EC8779F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4 / 3</w:t>
            </w:r>
          </w:p>
        </w:tc>
      </w:tr>
      <w:tr w:rsidR="00154144" w14:paraId="5172D96C" w14:textId="77777777" w:rsidTr="00154144">
        <w:trPr>
          <w:trHeight w:val="282"/>
        </w:trPr>
        <w:tc>
          <w:tcPr>
            <w:tcW w:w="3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55921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90F98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81470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4B47A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C711B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0BE8E9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F2ECCB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4144" w14:paraId="4FF50C19" w14:textId="77777777" w:rsidTr="00154144">
        <w:trPr>
          <w:trHeight w:val="474"/>
        </w:trPr>
        <w:tc>
          <w:tcPr>
            <w:tcW w:w="46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BEE7C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UKUPAN DONOS VIŠKA / MANJKA </w:t>
            </w:r>
          </w:p>
          <w:p w14:paraId="6AC8D440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 PRETHODNIH GODINA*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386D9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7,800,00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0661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5.550,50</w:t>
            </w:r>
          </w:p>
          <w:p w14:paraId="4DD67F05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3BD1B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0A89EE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5A301F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4144" w14:paraId="6F076DD5" w14:textId="77777777" w:rsidTr="00154144">
        <w:trPr>
          <w:trHeight w:val="474"/>
        </w:trPr>
        <w:tc>
          <w:tcPr>
            <w:tcW w:w="3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hideMark/>
          </w:tcPr>
          <w:p w14:paraId="06DDF812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 VIŠAK / MANJAK IZ PRETHODNIH GODINA KOJI ĆE SE RASPOREDITI / POKRITI</w:t>
            </w:r>
          </w:p>
        </w:tc>
        <w:tc>
          <w:tcPr>
            <w:tcW w:w="1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hideMark/>
          </w:tcPr>
          <w:p w14:paraId="0C828DFA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7.574,05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</w:tcPr>
          <w:p w14:paraId="078D7595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7.800,00</w:t>
            </w:r>
          </w:p>
          <w:p w14:paraId="58E48CB9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2F78CDE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hideMark/>
          </w:tcPr>
          <w:p w14:paraId="7DE3FD8E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7.613,71</w:t>
            </w:r>
          </w:p>
        </w:tc>
        <w:tc>
          <w:tcPr>
            <w:tcW w:w="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hideMark/>
          </w:tcPr>
          <w:p w14:paraId="2E8339C8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</w:tcPr>
          <w:p w14:paraId="7B4C779B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97,61</w:t>
            </w:r>
          </w:p>
          <w:p w14:paraId="3F95803A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</w:tcPr>
          <w:p w14:paraId="656501EA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4144" w14:paraId="6476B3D6" w14:textId="77777777" w:rsidTr="00154144">
        <w:trPr>
          <w:trHeight w:val="474"/>
        </w:trPr>
        <w:tc>
          <w:tcPr>
            <w:tcW w:w="3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hideMark/>
          </w:tcPr>
          <w:p w14:paraId="0B0D7FF0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VIŠAK / MANJAK + NETO FINANCIRANJE + PRENESENI REZULTAT</w:t>
            </w:r>
          </w:p>
        </w:tc>
        <w:tc>
          <w:tcPr>
            <w:tcW w:w="1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hideMark/>
          </w:tcPr>
          <w:p w14:paraId="1FF1E1E5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7.574,05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hideMark/>
          </w:tcPr>
          <w:p w14:paraId="1D73E184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7.800,00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hideMark/>
          </w:tcPr>
          <w:p w14:paraId="019F37D5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13.164,21</w:t>
            </w:r>
          </w:p>
        </w:tc>
        <w:tc>
          <w:tcPr>
            <w:tcW w:w="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hideMark/>
          </w:tcPr>
          <w:p w14:paraId="542DA6AB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173.81 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hideMark/>
          </w:tcPr>
          <w:p w14:paraId="765FC21D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168,77 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</w:tcPr>
          <w:p w14:paraId="52A6CF97" w14:textId="77777777" w:rsidR="00154144" w:rsidRDefault="00154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8DE0CBB" w14:textId="77777777" w:rsidR="00154144" w:rsidRDefault="00154144" w:rsidP="0015414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B42AB" w14:textId="77777777" w:rsidR="00154144" w:rsidRDefault="00154144" w:rsidP="0015414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je Rebalans za 2025. godinu usvojen nakon izvještajnog razdoblja u tablici je iskazan plan viška prihoda od 7.800,00 eura usvojen od upravljačkog tijela u sklopu plana za 2025., te projekcijama za 2026./2027. godinu, no ukupan stvarni višak prihoda koji smo prenijeli u 2025. godinu iznosi 5.550,50 eura. U izvještajnom razdoblju smo ostvarili višak (stvarni) u iznosu 7.613,71 eura. Iznos viška prihoda koji se prenosi u iduće razdoblje jest  13.164,21 eura.</w:t>
      </w:r>
    </w:p>
    <w:p w14:paraId="145960B5" w14:textId="77777777" w:rsidR="00154144" w:rsidRDefault="00154144" w:rsidP="0015414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FB747" w14:textId="77777777" w:rsidR="00154144" w:rsidRDefault="00154144" w:rsidP="0015414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6E91E" w14:textId="77777777" w:rsidR="00154144" w:rsidRDefault="00154144" w:rsidP="0015414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A2B4B" w14:textId="77777777" w:rsidR="00154144" w:rsidRDefault="00154144" w:rsidP="0015414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1D4BBEC7" w14:textId="77777777" w:rsidR="00154144" w:rsidRDefault="00154144" w:rsidP="0015414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7DE2ACA9" w14:textId="77777777" w:rsidR="00154144" w:rsidRDefault="00154144" w:rsidP="00154144">
      <w:pPr>
        <w:pStyle w:val="Odlomakpopisa"/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POSEBNI DIO :</w:t>
      </w:r>
    </w:p>
    <w:p w14:paraId="7C06BD76" w14:textId="77777777" w:rsidR="00154144" w:rsidRDefault="00154144" w:rsidP="00154144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299F51A1" w14:textId="77777777" w:rsidR="00154144" w:rsidRDefault="00154144" w:rsidP="0015414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Posebni dio godišnjeg  izvještaja</w:t>
      </w:r>
      <w:r>
        <w:rPr>
          <w:rFonts w:ascii="Calibri" w:hAnsi="Calibri" w:cs="Calibri"/>
          <w:sz w:val="24"/>
          <w:szCs w:val="24"/>
        </w:rPr>
        <w:t xml:space="preserve"> o izvršenju financijskog plana iskazuje se u Izvještaju po programskoj klasifikaciji.</w:t>
      </w:r>
    </w:p>
    <w:p w14:paraId="600B4768" w14:textId="77777777" w:rsidR="00154144" w:rsidRDefault="00154144" w:rsidP="0015414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Sadrži prikaz RASHODA I IZDATAKA iskazanim po izvorima financiranja i ekonomskoj klasifikaciji raspoređenih u programe koji se sastoje od </w:t>
      </w:r>
      <w:r>
        <w:rPr>
          <w:rFonts w:ascii="Calibri" w:hAnsi="Calibri" w:cs="Calibri"/>
          <w:b/>
          <w:sz w:val="24"/>
          <w:szCs w:val="24"/>
        </w:rPr>
        <w:t>aktivnosti i projekata.</w:t>
      </w:r>
    </w:p>
    <w:p w14:paraId="2BBF4A48" w14:textId="77777777" w:rsidR="00154144" w:rsidRDefault="00154144" w:rsidP="00154144">
      <w:pPr>
        <w:pStyle w:val="Odlomakpopisa"/>
        <w:spacing w:before="60" w:after="60" w:line="240" w:lineRule="auto"/>
        <w:ind w:left="696"/>
        <w:jc w:val="both"/>
        <w:rPr>
          <w:rFonts w:ascii="Calibri" w:hAnsi="Calibri" w:cs="Calibri"/>
          <w:b/>
          <w:i/>
          <w:sz w:val="24"/>
          <w:szCs w:val="24"/>
        </w:rPr>
      </w:pPr>
    </w:p>
    <w:p w14:paraId="64917C67" w14:textId="77777777" w:rsidR="00154144" w:rsidRDefault="00154144" w:rsidP="00154144">
      <w:pPr>
        <w:pStyle w:val="Odlomakpopisa"/>
        <w:spacing w:before="60" w:after="60" w:line="240" w:lineRule="auto"/>
        <w:ind w:left="696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Svaka aktivnost i projekt ima svoj cilj:</w:t>
      </w:r>
    </w:p>
    <w:p w14:paraId="3C5E69DD" w14:textId="77777777" w:rsidR="00154144" w:rsidRDefault="00154144" w:rsidP="00154144">
      <w:pPr>
        <w:pStyle w:val="Odlomakpopisa"/>
        <w:spacing w:before="60" w:after="60" w:line="240" w:lineRule="auto"/>
        <w:ind w:left="696"/>
        <w:jc w:val="both"/>
        <w:rPr>
          <w:rFonts w:ascii="Calibri" w:hAnsi="Calibri" w:cs="Calibri"/>
          <w:b/>
          <w:i/>
          <w:sz w:val="24"/>
          <w:szCs w:val="24"/>
        </w:rPr>
      </w:pPr>
    </w:p>
    <w:p w14:paraId="0D101316" w14:textId="77777777" w:rsidR="00154144" w:rsidRDefault="00154144" w:rsidP="00154144">
      <w:pPr>
        <w:pStyle w:val="Odlomakpopisa"/>
        <w:numPr>
          <w:ilvl w:val="0"/>
          <w:numId w:val="12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A1007-06 Aktivnost osnovnooškolsko obrazovanje – standard; cilj je financiranje minimalnog standarda za odvijanje  redovitog nastavnog procesa</w:t>
      </w:r>
    </w:p>
    <w:p w14:paraId="3CB8F7A1" w14:textId="77777777" w:rsidR="00154144" w:rsidRDefault="00154144" w:rsidP="00154144">
      <w:pPr>
        <w:pStyle w:val="Odlomakpopisa"/>
        <w:numPr>
          <w:ilvl w:val="0"/>
          <w:numId w:val="12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A1007-10 Aktivnost srednjoškolsko obrazovanje – standard; cilj je financiranje minimalnog standarda za odvijanje  redovitog nastavnog procesa</w:t>
      </w:r>
    </w:p>
    <w:p w14:paraId="1F009DA7" w14:textId="77777777" w:rsidR="00154144" w:rsidRDefault="00154144" w:rsidP="00154144">
      <w:pPr>
        <w:pStyle w:val="Odlomakpopisa"/>
        <w:numPr>
          <w:ilvl w:val="0"/>
          <w:numId w:val="12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A1007-07 Operativni plan OŠ ; cilj je  tekuće održavanje  školske zgrade i opreme</w:t>
      </w:r>
    </w:p>
    <w:p w14:paraId="75ACD20D" w14:textId="77777777" w:rsidR="00154144" w:rsidRDefault="00154144" w:rsidP="0015414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</w:p>
    <w:p w14:paraId="02033A62" w14:textId="77777777" w:rsidR="00154144" w:rsidRDefault="00154144" w:rsidP="00154144">
      <w:pPr>
        <w:pStyle w:val="Odlomakpopisa"/>
        <w:numPr>
          <w:ilvl w:val="0"/>
          <w:numId w:val="12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A1007-11 Operativni plan SŠ; cilj je  tekuće održavanje  školske zgrade i opreme</w:t>
      </w:r>
    </w:p>
    <w:p w14:paraId="50E3663E" w14:textId="77777777" w:rsidR="00154144" w:rsidRDefault="00154144" w:rsidP="00154144">
      <w:pPr>
        <w:pStyle w:val="Odlomakpopisa"/>
        <w:numPr>
          <w:ilvl w:val="0"/>
          <w:numId w:val="12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A1007-08 Podizanje kvalitete i standarda kroz aktivnosti osnovnih škola ; cilj je  pokriće materijalnih rashoda za koja nisu dovoljna sredstva iz decentralizacije, nabava osnovnih sredstava, pomoći učenicima, razne aktivnosti , natjecanja i ostalo </w:t>
      </w:r>
    </w:p>
    <w:p w14:paraId="3ED62B8C" w14:textId="77777777" w:rsidR="00154144" w:rsidRDefault="00154144" w:rsidP="00154144">
      <w:pPr>
        <w:pStyle w:val="Odlomakpopisa"/>
        <w:numPr>
          <w:ilvl w:val="0"/>
          <w:numId w:val="12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A1007-12 Podizanje kvalitete i standarda kroz aktivnosti škole ; cilj je  pokriće materijalnih rashoda za koja nisu dovoljna sredstva iz decentralizacije, nabava osnovnih sredstava, pomoći učenicima, razne aktivnosti natjecanja i ostalo .</w:t>
      </w:r>
    </w:p>
    <w:p w14:paraId="39516E3B" w14:textId="77777777" w:rsidR="00154144" w:rsidRDefault="00154144" w:rsidP="00154144">
      <w:pPr>
        <w:pStyle w:val="Odlomakpopisa"/>
        <w:numPr>
          <w:ilvl w:val="0"/>
          <w:numId w:val="12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 1007-34 Opskrba školskih ustanova besplatnim zalihama menstrualnih potrepština; cilj ovog projekta je podjela besplatnih higijenskih potrepština učenicama.</w:t>
      </w:r>
    </w:p>
    <w:p w14:paraId="03FE9525" w14:textId="77777777" w:rsidR="00154144" w:rsidRDefault="00154144" w:rsidP="00154144">
      <w:pPr>
        <w:pStyle w:val="Odlomakpopisa"/>
        <w:numPr>
          <w:ilvl w:val="0"/>
          <w:numId w:val="12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A1007-58  Redovna djelatnost škola; cilj je financiranje rashoda za zaposlene , naknada i ostalog.  Sva plaćanja idu izvan proračuna ŠKŽ, preko COP-a i FINE. </w:t>
      </w:r>
    </w:p>
    <w:p w14:paraId="58AC5966" w14:textId="77777777" w:rsidR="00154144" w:rsidRDefault="00154144" w:rsidP="00154144">
      <w:pPr>
        <w:pStyle w:val="Odlomakpopisa"/>
        <w:rPr>
          <w:rFonts w:ascii="Calibri" w:hAnsi="Calibri" w:cs="Calibri"/>
          <w:b/>
          <w:sz w:val="24"/>
          <w:szCs w:val="24"/>
        </w:rPr>
      </w:pPr>
    </w:p>
    <w:p w14:paraId="66EE774B" w14:textId="77777777" w:rsidR="00154144" w:rsidRDefault="00154144" w:rsidP="00154144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POSEBNI IZVJEŠTAJI:</w:t>
      </w:r>
    </w:p>
    <w:p w14:paraId="65635EE5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left="426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 xml:space="preserve">     Izvještaj o zaduživanju na domaćem i stranom tržištu novca i kapitala</w:t>
      </w:r>
    </w:p>
    <w:p w14:paraId="303C718D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Glazbena škola Ivana Lukačića se u izvještajnom razdoblju nije zaduživala.</w:t>
      </w:r>
    </w:p>
    <w:p w14:paraId="19DCF974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rFonts w:asciiTheme="minorHAnsi" w:hAnsiTheme="minorHAnsi" w:cstheme="minorHAnsi"/>
          <w:color w:val="231F20"/>
        </w:rPr>
      </w:pPr>
    </w:p>
    <w:p w14:paraId="4D5A98B4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 xml:space="preserve">             Izvještaj o korištenju sredstava fondova Europske unije</w:t>
      </w:r>
    </w:p>
    <w:p w14:paraId="27A108C2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Glazbena škola Ivana Lukačića u izvještajnom razdoblju nije koristila sredstva Europske unije.</w:t>
      </w:r>
    </w:p>
    <w:p w14:paraId="67D9CC5F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rFonts w:asciiTheme="minorHAnsi" w:hAnsiTheme="minorHAnsi" w:cstheme="minorHAnsi"/>
          <w:b/>
          <w:color w:val="231F20"/>
        </w:rPr>
      </w:pPr>
    </w:p>
    <w:p w14:paraId="298246CF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left="426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 xml:space="preserve">     Izvještaj o danim zajmovima i potraživanjima po danim zajmovima</w:t>
      </w:r>
    </w:p>
    <w:p w14:paraId="05E33511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Glazbena škola Ivana Lukačića u izvještajnom razdoblju nije davala zajmove niti ima potraživanja.</w:t>
      </w:r>
    </w:p>
    <w:p w14:paraId="129C6718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left="426"/>
        <w:textAlignment w:val="baseline"/>
        <w:rPr>
          <w:rFonts w:asciiTheme="minorHAnsi" w:hAnsiTheme="minorHAnsi" w:cstheme="minorHAnsi"/>
          <w:b/>
          <w:color w:val="231F20"/>
        </w:rPr>
      </w:pPr>
    </w:p>
    <w:p w14:paraId="152BCD00" w14:textId="77777777" w:rsidR="00154144" w:rsidRDefault="00154144" w:rsidP="00154144">
      <w:pPr>
        <w:pStyle w:val="box474667"/>
        <w:shd w:val="clear" w:color="auto" w:fill="FFFFFF"/>
        <w:spacing w:before="0" w:beforeAutospacing="0" w:after="48" w:afterAutospacing="0"/>
        <w:ind w:left="426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 xml:space="preserve">   Izvještaj o stanju potraživanja i dospjelih obveza te o stanju potencijalnih obveza po  osnovi sudskih sporova.</w:t>
      </w:r>
    </w:p>
    <w:p w14:paraId="4C644534" w14:textId="77777777" w:rsidR="00154144" w:rsidRDefault="00154144" w:rsidP="00154144">
      <w:pPr>
        <w:pStyle w:val="box474667"/>
        <w:shd w:val="clear" w:color="auto" w:fill="FFFFFF"/>
        <w:ind w:left="426"/>
        <w:textAlignment w:val="baseline"/>
        <w:rPr>
          <w:rFonts w:cstheme="minorHAnsi"/>
          <w:color w:val="231F20"/>
        </w:rPr>
      </w:pPr>
      <w:r>
        <w:rPr>
          <w:rFonts w:cstheme="minorHAnsi"/>
          <w:color w:val="231F20"/>
        </w:rPr>
        <w:t>Glazbena škola Ivana Lukačića nema dospjelih obveza  ni potencijalnih obveza po osnovi sudskih sporova.</w:t>
      </w:r>
    </w:p>
    <w:p w14:paraId="3DBFAB51" w14:textId="77777777" w:rsidR="00154144" w:rsidRDefault="00154144" w:rsidP="00154144">
      <w:pPr>
        <w:pStyle w:val="box474667"/>
        <w:shd w:val="clear" w:color="auto" w:fill="FFFFFF"/>
        <w:ind w:left="426"/>
        <w:textAlignment w:val="baseline"/>
        <w:rPr>
          <w:rFonts w:cstheme="minorHAnsi"/>
          <w:color w:val="231F20"/>
        </w:rPr>
      </w:pPr>
      <w:r>
        <w:rPr>
          <w:rFonts w:cstheme="minorHAnsi"/>
          <w:color w:val="231F20"/>
        </w:rPr>
        <w:t>Stanje potraživanja na dan 30.06.2025. iznosi 1.494,92 eur.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1867"/>
        <w:gridCol w:w="2120"/>
        <w:gridCol w:w="2103"/>
      </w:tblGrid>
      <w:tr w:rsidR="00154144" w14:paraId="2FFD952C" w14:textId="77777777" w:rsidTr="0015414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5439" w14:textId="77777777" w:rsidR="00154144" w:rsidRDefault="00154144">
            <w:pPr>
              <w:pStyle w:val="box474667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  <w:lang w:eastAsia="en-US"/>
              </w:rPr>
            </w:pPr>
            <w:r>
              <w:rPr>
                <w:b/>
                <w:color w:val="231F20"/>
                <w:sz w:val="22"/>
                <w:szCs w:val="22"/>
                <w:lang w:eastAsia="en-US"/>
              </w:rPr>
              <w:lastRenderedPageBreak/>
              <w:t>Opis/naziv kupca/dobavljača/predmet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B8D1" w14:textId="77777777" w:rsidR="00154144" w:rsidRDefault="00154144">
            <w:pPr>
              <w:pStyle w:val="box474667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  <w:lang w:eastAsia="en-US"/>
              </w:rPr>
            </w:pPr>
            <w:r>
              <w:rPr>
                <w:b/>
                <w:color w:val="231F20"/>
                <w:sz w:val="22"/>
                <w:szCs w:val="22"/>
                <w:lang w:eastAsia="en-US"/>
              </w:rPr>
              <w:t>Stanje nenaplaćenih potraživanja za prihode na dan 30.06.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06E9" w14:textId="77777777" w:rsidR="00154144" w:rsidRDefault="00154144">
            <w:pPr>
              <w:pStyle w:val="box474667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  <w:lang w:eastAsia="en-US"/>
              </w:rPr>
            </w:pPr>
            <w:r>
              <w:rPr>
                <w:b/>
                <w:color w:val="231F20"/>
                <w:sz w:val="22"/>
                <w:szCs w:val="22"/>
                <w:lang w:eastAsia="en-US"/>
              </w:rPr>
              <w:t>Stanje nepodmirenih dospjelih obveza na dan 30.06.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0272" w14:textId="77777777" w:rsidR="00154144" w:rsidRDefault="00154144">
            <w:pPr>
              <w:pStyle w:val="box474667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  <w:lang w:eastAsia="en-US"/>
              </w:rPr>
            </w:pPr>
            <w:r>
              <w:rPr>
                <w:b/>
                <w:color w:val="231F20"/>
                <w:sz w:val="22"/>
                <w:szCs w:val="22"/>
                <w:lang w:eastAsia="en-US"/>
              </w:rPr>
              <w:t>Stanje potencijalnih obveza po osnovi sudskih sporova</w:t>
            </w:r>
          </w:p>
        </w:tc>
      </w:tr>
      <w:tr w:rsidR="00154144" w14:paraId="539D5741" w14:textId="77777777" w:rsidTr="0015414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96F2" w14:textId="77777777" w:rsidR="00154144" w:rsidRDefault="00154144">
            <w:pPr>
              <w:pStyle w:val="box474667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  <w:lang w:eastAsia="en-US"/>
              </w:rPr>
            </w:pPr>
            <w:r>
              <w:rPr>
                <w:color w:val="231F20"/>
                <w:sz w:val="22"/>
                <w:szCs w:val="22"/>
                <w:lang w:eastAsia="en-US"/>
              </w:rPr>
              <w:t>Participacije učenika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9336" w14:textId="77777777" w:rsidR="00154144" w:rsidRDefault="00154144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color w:val="231F20"/>
                <w:sz w:val="22"/>
                <w:szCs w:val="22"/>
                <w:lang w:eastAsia="en-US"/>
              </w:rPr>
            </w:pPr>
            <w:r>
              <w:rPr>
                <w:color w:val="231F20"/>
                <w:sz w:val="22"/>
                <w:szCs w:val="22"/>
                <w:lang w:eastAsia="en-US"/>
              </w:rPr>
              <w:t>1.494,92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5B88" w14:textId="77777777" w:rsidR="00154144" w:rsidRDefault="00154144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color w:val="231F20"/>
                <w:sz w:val="22"/>
                <w:szCs w:val="22"/>
                <w:lang w:eastAsia="en-US"/>
              </w:rPr>
            </w:pPr>
            <w:r>
              <w:rPr>
                <w:color w:val="231F2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2CDF" w14:textId="77777777" w:rsidR="00154144" w:rsidRDefault="00154144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color w:val="231F20"/>
                <w:sz w:val="22"/>
                <w:szCs w:val="22"/>
                <w:lang w:eastAsia="en-US"/>
              </w:rPr>
            </w:pPr>
            <w:r>
              <w:rPr>
                <w:color w:val="231F20"/>
                <w:sz w:val="22"/>
                <w:szCs w:val="22"/>
                <w:lang w:eastAsia="en-US"/>
              </w:rPr>
              <w:t>-</w:t>
            </w:r>
          </w:p>
        </w:tc>
      </w:tr>
      <w:tr w:rsidR="00154144" w14:paraId="3F2D3BDA" w14:textId="77777777" w:rsidTr="0015414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3633" w14:textId="77777777" w:rsidR="00154144" w:rsidRDefault="00154144">
            <w:pPr>
              <w:pStyle w:val="box474667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  <w:lang w:eastAsia="en-US"/>
              </w:rPr>
            </w:pPr>
            <w:r>
              <w:rPr>
                <w:color w:val="231F20"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175A" w14:textId="77777777" w:rsidR="00154144" w:rsidRDefault="00154144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color w:val="231F20"/>
                <w:sz w:val="22"/>
                <w:szCs w:val="22"/>
                <w:lang w:eastAsia="en-US"/>
              </w:rPr>
            </w:pPr>
            <w:r>
              <w:rPr>
                <w:color w:val="231F20"/>
                <w:sz w:val="22"/>
                <w:szCs w:val="22"/>
                <w:lang w:eastAsia="en-US"/>
              </w:rPr>
              <w:t>1.494,92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7C7C" w14:textId="77777777" w:rsidR="00154144" w:rsidRDefault="00154144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color w:val="231F20"/>
                <w:sz w:val="22"/>
                <w:szCs w:val="22"/>
                <w:lang w:eastAsia="en-US"/>
              </w:rPr>
            </w:pPr>
            <w:r>
              <w:rPr>
                <w:color w:val="231F2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8201" w14:textId="77777777" w:rsidR="00154144" w:rsidRDefault="00154144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color w:val="231F20"/>
                <w:sz w:val="22"/>
                <w:szCs w:val="22"/>
                <w:lang w:eastAsia="en-US"/>
              </w:rPr>
            </w:pPr>
            <w:r>
              <w:rPr>
                <w:color w:val="231F20"/>
                <w:sz w:val="22"/>
                <w:szCs w:val="22"/>
                <w:lang w:eastAsia="en-US"/>
              </w:rPr>
              <w:t>-</w:t>
            </w:r>
          </w:p>
        </w:tc>
      </w:tr>
    </w:tbl>
    <w:p w14:paraId="455DEBB8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</w:p>
    <w:p w14:paraId="3F28BD4C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</w:p>
    <w:p w14:paraId="18F2E314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Izvještaj o danim jamstvima i plaćanjima po protestiranim jamstvima</w:t>
      </w:r>
    </w:p>
    <w:p w14:paraId="38FE4145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</w:p>
    <w:p w14:paraId="0D1AC717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Glazbena škola nema dana jamstva ni plaćanja po protestiranim jamstvima.</w:t>
      </w:r>
    </w:p>
    <w:p w14:paraId="57547AB8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5EF4DBFA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72A7FEAD" w14:textId="7777777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31E23287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4DB92C4D" w14:textId="77777777" w:rsidR="00154144" w:rsidRDefault="00154144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53E555D8" w14:textId="54F01CAA" w:rsidR="00154144" w:rsidRDefault="00E71DF3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VODITELJICA RAČUNOVODSTVA                                           RAVNATELJICA</w:t>
      </w:r>
    </w:p>
    <w:p w14:paraId="1A888CAB" w14:textId="0389422F" w:rsidR="00E71DF3" w:rsidRDefault="00E71DF3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43BCB22E" w14:textId="77777777" w:rsidR="00E71DF3" w:rsidRDefault="00E71DF3" w:rsidP="0015414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14:paraId="201B3170" w14:textId="39402D57" w:rsidR="00154144" w:rsidRDefault="00154144" w:rsidP="00154144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Melina Papeša                                                                          Ruža Raguž Cukrov</w:t>
      </w:r>
      <w:r w:rsidR="00E71DF3">
        <w:rPr>
          <w:rFonts w:ascii="Calibri" w:hAnsi="Calibri" w:cs="Calibri"/>
          <w:sz w:val="24"/>
          <w:szCs w:val="24"/>
        </w:rPr>
        <w:t>, prof.</w:t>
      </w:r>
    </w:p>
    <w:p w14:paraId="4E4453BA" w14:textId="77777777" w:rsidR="00154144" w:rsidRDefault="00154144" w:rsidP="0015414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75982" w14:textId="77777777" w:rsidR="00B33C9F" w:rsidRPr="00D63C4D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</w:p>
    <w:sectPr w:rsidR="00B33C9F" w:rsidRPr="00D63C4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127C"/>
    <w:multiLevelType w:val="hybridMultilevel"/>
    <w:tmpl w:val="9370A630"/>
    <w:lvl w:ilvl="0" w:tplc="8632BA6A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84555D"/>
    <w:multiLevelType w:val="hybridMultilevel"/>
    <w:tmpl w:val="4D4A6E74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8FE4305"/>
    <w:multiLevelType w:val="hybridMultilevel"/>
    <w:tmpl w:val="6CF43DEC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CFE8836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568" w:hanging="180"/>
      </w:pPr>
    </w:lvl>
    <w:lvl w:ilvl="3" w:tplc="041A000F">
      <w:start w:val="1"/>
      <w:numFmt w:val="decimal"/>
      <w:lvlText w:val="%4."/>
      <w:lvlJc w:val="left"/>
      <w:pPr>
        <w:ind w:left="3288" w:hanging="360"/>
      </w:pPr>
    </w:lvl>
    <w:lvl w:ilvl="4" w:tplc="041A0019">
      <w:start w:val="1"/>
      <w:numFmt w:val="lowerLetter"/>
      <w:lvlText w:val="%5."/>
      <w:lvlJc w:val="left"/>
      <w:pPr>
        <w:ind w:left="4008" w:hanging="360"/>
      </w:pPr>
    </w:lvl>
    <w:lvl w:ilvl="5" w:tplc="041A001B">
      <w:start w:val="1"/>
      <w:numFmt w:val="lowerRoman"/>
      <w:lvlText w:val="%6."/>
      <w:lvlJc w:val="right"/>
      <w:pPr>
        <w:ind w:left="4728" w:hanging="180"/>
      </w:pPr>
    </w:lvl>
    <w:lvl w:ilvl="6" w:tplc="041A000F">
      <w:start w:val="1"/>
      <w:numFmt w:val="decimal"/>
      <w:lvlText w:val="%7."/>
      <w:lvlJc w:val="left"/>
      <w:pPr>
        <w:ind w:left="5448" w:hanging="360"/>
      </w:pPr>
    </w:lvl>
    <w:lvl w:ilvl="7" w:tplc="041A0019">
      <w:start w:val="1"/>
      <w:numFmt w:val="lowerLetter"/>
      <w:lvlText w:val="%8."/>
      <w:lvlJc w:val="left"/>
      <w:pPr>
        <w:ind w:left="6168" w:hanging="360"/>
      </w:pPr>
    </w:lvl>
    <w:lvl w:ilvl="8" w:tplc="041A001B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11C91"/>
    <w:multiLevelType w:val="hybridMultilevel"/>
    <w:tmpl w:val="5C4E8432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5BB4697"/>
    <w:multiLevelType w:val="hybridMultilevel"/>
    <w:tmpl w:val="54884C0E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61590"/>
    <w:rsid w:val="00154144"/>
    <w:rsid w:val="002A79E8"/>
    <w:rsid w:val="003F5804"/>
    <w:rsid w:val="00632ABE"/>
    <w:rsid w:val="00A57920"/>
    <w:rsid w:val="00B33C9F"/>
    <w:rsid w:val="00D63C4D"/>
    <w:rsid w:val="00E623B2"/>
    <w:rsid w:val="00E7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paragraph" w:customStyle="1" w:styleId="box474667">
    <w:name w:val="box_474667"/>
    <w:basedOn w:val="Normal"/>
    <w:rsid w:val="0015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541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BF1FF-7386-42A8-8D37-2D8AC91E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3</cp:revision>
  <dcterms:created xsi:type="dcterms:W3CDTF">2025-07-22T07:02:00Z</dcterms:created>
  <dcterms:modified xsi:type="dcterms:W3CDTF">2025-07-22T07:14:00Z</dcterms:modified>
</cp:coreProperties>
</file>